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6E17FD" w:rsidRDefault="00F65AB0" w:rsidP="000A0274">
      <w:pPr>
        <w:spacing w:line="360" w:lineRule="auto"/>
        <w:jc w:val="both"/>
        <w:rPr>
          <w:rFonts w:ascii="Times New Roman" w:hAnsi="Times New Roman" w:cs="Times New Roman"/>
          <w:b/>
          <w:color w:val="000000" w:themeColor="text1"/>
        </w:rPr>
      </w:pPr>
      <w:r w:rsidRPr="006E17FD">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E17FD" w14:paraId="51335FA7" w14:textId="77777777" w:rsidTr="003B2769">
        <w:trPr>
          <w:trHeight w:val="1075"/>
        </w:trPr>
        <w:tc>
          <w:tcPr>
            <w:tcW w:w="3062" w:type="dxa"/>
          </w:tcPr>
          <w:p w14:paraId="386D6331" w14:textId="632208D9" w:rsidR="008B4488" w:rsidRPr="006E17FD" w:rsidRDefault="00F65AB0" w:rsidP="000A0274">
            <w:pPr>
              <w:spacing w:line="360" w:lineRule="auto"/>
              <w:jc w:val="both"/>
              <w:rPr>
                <w:rFonts w:ascii="Times New Roman" w:hAnsi="Times New Roman" w:cs="Times New Roman"/>
                <w:b/>
                <w:bCs/>
                <w:color w:val="000000" w:themeColor="text1"/>
              </w:rPr>
            </w:pPr>
            <w:r w:rsidRPr="006E17FD">
              <w:rPr>
                <w:rFonts w:ascii="Times New Roman" w:hAnsi="Times New Roman" w:cs="Times New Roman"/>
                <w:b/>
                <w:bCs/>
                <w:color w:val="000000" w:themeColor="text1"/>
              </w:rPr>
              <w:t>Article Nu</w:t>
            </w:r>
            <w:r w:rsidR="00AF6633" w:rsidRPr="006E17FD">
              <w:rPr>
                <w:rFonts w:ascii="Times New Roman" w:hAnsi="Times New Roman" w:cs="Times New Roman"/>
                <w:b/>
                <w:bCs/>
                <w:color w:val="000000" w:themeColor="text1"/>
              </w:rPr>
              <w:t>mber:</w:t>
            </w:r>
            <w:r w:rsidR="00592E03" w:rsidRPr="006E17FD">
              <w:rPr>
                <w:rFonts w:ascii="Times New Roman" w:hAnsi="Times New Roman" w:cs="Times New Roman"/>
                <w:b/>
                <w:bCs/>
                <w:color w:val="000000" w:themeColor="text1"/>
              </w:rPr>
              <w:t xml:space="preserve"> </w:t>
            </w:r>
          </w:p>
          <w:p w14:paraId="3DEDC094" w14:textId="1D044E4F" w:rsidR="001A53D6" w:rsidRPr="006E17FD" w:rsidRDefault="004B382B" w:rsidP="000A0274">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JCRTO-2859</w:t>
            </w:r>
          </w:p>
        </w:tc>
        <w:tc>
          <w:tcPr>
            <w:tcW w:w="3600" w:type="dxa"/>
          </w:tcPr>
          <w:p w14:paraId="38225A12" w14:textId="62BE6D00" w:rsidR="00CA0750" w:rsidRPr="006E17FD" w:rsidRDefault="0066193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6E17FD">
              <w:rPr>
                <w:rFonts w:ascii="Times New Roman" w:hAnsi="Times New Roman" w:cs="Times New Roman"/>
                <w:b/>
                <w:bCs/>
                <w:color w:val="000000" w:themeColor="text1"/>
                <w:lang w:val="en-GB"/>
              </w:rPr>
              <w:t xml:space="preserve">                   </w:t>
            </w:r>
            <w:r w:rsidR="003069E0" w:rsidRPr="006E17FD">
              <w:rPr>
                <w:rFonts w:ascii="Times New Roman" w:hAnsi="Times New Roman" w:cs="Times New Roman"/>
                <w:b/>
                <w:bCs/>
                <w:color w:val="000000" w:themeColor="text1"/>
                <w:lang w:val="en-GB"/>
              </w:rPr>
              <w:t>Author Name</w:t>
            </w:r>
          </w:p>
          <w:p w14:paraId="0E0051C1" w14:textId="3909973A" w:rsidR="003069E0" w:rsidRPr="006E17FD" w:rsidRDefault="00E9675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6E17FD">
              <w:rPr>
                <w:rFonts w:ascii="Times New Roman" w:hAnsi="Times New Roman" w:cs="Times New Roman"/>
                <w:b/>
                <w:bCs/>
                <w:color w:val="000000" w:themeColor="text1"/>
                <w:lang w:val="en-GB"/>
              </w:rPr>
              <w:t xml:space="preserve">           </w:t>
            </w:r>
            <w:r w:rsidR="004B382B" w:rsidRPr="004B382B">
              <w:rPr>
                <w:rFonts w:ascii="Times New Roman" w:hAnsi="Times New Roman" w:cs="Times New Roman"/>
                <w:b/>
                <w:bCs/>
                <w:color w:val="000000" w:themeColor="text1"/>
                <w:lang w:val="en-GB"/>
              </w:rPr>
              <w:t>Al Moustafa Ala-Eddin</w:t>
            </w:r>
          </w:p>
        </w:tc>
        <w:tc>
          <w:tcPr>
            <w:tcW w:w="3510" w:type="dxa"/>
          </w:tcPr>
          <w:p w14:paraId="3D4D1535" w14:textId="581F9B78" w:rsidR="008B4488" w:rsidRPr="006E17FD" w:rsidRDefault="00240F9C" w:rsidP="000A0274">
            <w:pPr>
              <w:spacing w:line="360" w:lineRule="auto"/>
              <w:jc w:val="both"/>
              <w:rPr>
                <w:rFonts w:ascii="Times New Roman" w:hAnsi="Times New Roman" w:cs="Times New Roman"/>
                <w:color w:val="000000" w:themeColor="text1"/>
              </w:rPr>
            </w:pPr>
            <w:r w:rsidRPr="006E17FD">
              <w:rPr>
                <w:rFonts w:ascii="Times New Roman" w:hAnsi="Times New Roman" w:cs="Times New Roman"/>
                <w:color w:val="000000" w:themeColor="text1"/>
              </w:rPr>
              <w:t xml:space="preserve"> </w:t>
            </w:r>
          </w:p>
        </w:tc>
      </w:tr>
      <w:tr w:rsidR="00563B90" w:rsidRPr="006E17FD" w14:paraId="1E818F0A" w14:textId="77777777" w:rsidTr="007B4727">
        <w:trPr>
          <w:trHeight w:val="413"/>
        </w:trPr>
        <w:tc>
          <w:tcPr>
            <w:tcW w:w="3062" w:type="dxa"/>
          </w:tcPr>
          <w:p w14:paraId="3AE97BDC" w14:textId="774812EC" w:rsidR="008B4488" w:rsidRPr="006E17FD" w:rsidRDefault="00971E6C" w:rsidP="000A0274">
            <w:pPr>
              <w:spacing w:line="360" w:lineRule="auto"/>
              <w:jc w:val="both"/>
              <w:rPr>
                <w:rFonts w:ascii="Times New Roman" w:hAnsi="Times New Roman" w:cs="Times New Roman"/>
                <w:color w:val="000000" w:themeColor="text1"/>
              </w:rPr>
            </w:pPr>
            <w:r w:rsidRPr="006E17FD">
              <w:rPr>
                <w:rFonts w:ascii="Times New Roman" w:hAnsi="Times New Roman" w:cs="Times New Roman"/>
                <w:color w:val="000000" w:themeColor="text1"/>
              </w:rPr>
              <w:t xml:space="preserve">       </w:t>
            </w:r>
            <w:r w:rsidR="00AF6633" w:rsidRPr="006E17FD">
              <w:rPr>
                <w:rFonts w:ascii="Times New Roman" w:hAnsi="Times New Roman" w:cs="Times New Roman"/>
                <w:color w:val="000000" w:themeColor="text1"/>
              </w:rPr>
              <w:t>Accept: 1</w:t>
            </w:r>
            <w:r w:rsidR="005A7ACE" w:rsidRPr="006E17FD">
              <w:rPr>
                <w:rFonts w:ascii="Times New Roman" w:hAnsi="Times New Roman" w:cs="Times New Roman"/>
                <w:color w:val="000000" w:themeColor="text1"/>
              </w:rPr>
              <w:t xml:space="preserve"> </w:t>
            </w:r>
          </w:p>
        </w:tc>
        <w:tc>
          <w:tcPr>
            <w:tcW w:w="3600" w:type="dxa"/>
          </w:tcPr>
          <w:p w14:paraId="2A4179DF" w14:textId="09FF7365" w:rsidR="008B4488" w:rsidRPr="00790E95" w:rsidRDefault="00AF6633" w:rsidP="00790E95">
            <w:pPr>
              <w:pStyle w:val="ListParagraph"/>
              <w:numPr>
                <w:ilvl w:val="0"/>
                <w:numId w:val="27"/>
              </w:numPr>
              <w:spacing w:line="360" w:lineRule="auto"/>
              <w:jc w:val="both"/>
              <w:rPr>
                <w:rFonts w:ascii="Times New Roman" w:hAnsi="Times New Roman" w:cs="Times New Roman"/>
                <w:b/>
                <w:color w:val="000000" w:themeColor="text1"/>
              </w:rPr>
            </w:pPr>
            <w:r w:rsidRPr="00790E95">
              <w:rPr>
                <w:rFonts w:ascii="Times New Roman" w:hAnsi="Times New Roman" w:cs="Times New Roman"/>
                <w:b/>
                <w:color w:val="000000" w:themeColor="text1"/>
              </w:rPr>
              <w:t>Minor Revision: 2</w:t>
            </w:r>
          </w:p>
        </w:tc>
        <w:tc>
          <w:tcPr>
            <w:tcW w:w="3510" w:type="dxa"/>
          </w:tcPr>
          <w:p w14:paraId="2CED1669" w14:textId="236EB20A" w:rsidR="008B4488" w:rsidRPr="004B382B" w:rsidRDefault="00AF6633" w:rsidP="004B382B">
            <w:pPr>
              <w:pStyle w:val="ListParagraph"/>
              <w:spacing w:line="360" w:lineRule="auto"/>
              <w:jc w:val="both"/>
              <w:rPr>
                <w:rFonts w:ascii="Times New Roman" w:hAnsi="Times New Roman" w:cs="Times New Roman"/>
                <w:color w:val="000000" w:themeColor="text1"/>
              </w:rPr>
            </w:pPr>
            <w:r w:rsidRPr="004B382B">
              <w:rPr>
                <w:rFonts w:ascii="Times New Roman" w:hAnsi="Times New Roman" w:cs="Times New Roman"/>
                <w:color w:val="000000" w:themeColor="text1"/>
              </w:rPr>
              <w:t>Major Revision: 3</w:t>
            </w:r>
          </w:p>
        </w:tc>
      </w:tr>
      <w:tr w:rsidR="00563B90" w:rsidRPr="006E17FD" w14:paraId="12B3DCF4" w14:textId="77777777" w:rsidTr="003B2769">
        <w:trPr>
          <w:trHeight w:val="440"/>
        </w:trPr>
        <w:tc>
          <w:tcPr>
            <w:tcW w:w="3062" w:type="dxa"/>
          </w:tcPr>
          <w:p w14:paraId="6B5944C0" w14:textId="2C73A727" w:rsidR="00AF6633" w:rsidRPr="006E17FD" w:rsidRDefault="00FA0A35" w:rsidP="000A0274">
            <w:pPr>
              <w:spacing w:line="360" w:lineRule="auto"/>
              <w:jc w:val="both"/>
              <w:rPr>
                <w:rFonts w:ascii="Times New Roman" w:hAnsi="Times New Roman" w:cs="Times New Roman"/>
                <w:color w:val="000000" w:themeColor="text1"/>
              </w:rPr>
            </w:pPr>
            <w:r w:rsidRPr="006E17FD">
              <w:rPr>
                <w:rFonts w:ascii="Times New Roman" w:hAnsi="Times New Roman" w:cs="Times New Roman"/>
                <w:color w:val="000000" w:themeColor="text1"/>
              </w:rPr>
              <w:t xml:space="preserve">       </w:t>
            </w:r>
            <w:r w:rsidR="00AF6633" w:rsidRPr="006E17FD">
              <w:rPr>
                <w:rFonts w:ascii="Times New Roman" w:hAnsi="Times New Roman" w:cs="Times New Roman"/>
                <w:color w:val="000000" w:themeColor="text1"/>
              </w:rPr>
              <w:t>Reject: 4</w:t>
            </w:r>
          </w:p>
        </w:tc>
        <w:tc>
          <w:tcPr>
            <w:tcW w:w="3600" w:type="dxa"/>
          </w:tcPr>
          <w:p w14:paraId="5AAF7CF3" w14:textId="01FA8B17" w:rsidR="00AF6633" w:rsidRPr="006E17FD" w:rsidRDefault="00962010" w:rsidP="000A0274">
            <w:pPr>
              <w:spacing w:line="360" w:lineRule="auto"/>
              <w:jc w:val="both"/>
              <w:rPr>
                <w:rFonts w:ascii="Times New Roman" w:hAnsi="Times New Roman" w:cs="Times New Roman"/>
                <w:color w:val="000000" w:themeColor="text1"/>
              </w:rPr>
            </w:pPr>
            <w:r w:rsidRPr="006E17FD">
              <w:rPr>
                <w:rFonts w:ascii="Times New Roman" w:hAnsi="Times New Roman" w:cs="Times New Roman"/>
                <w:color w:val="000000" w:themeColor="text1"/>
              </w:rPr>
              <w:t xml:space="preserve">                     </w:t>
            </w:r>
            <w:r w:rsidR="00AF6633" w:rsidRPr="006E17FD">
              <w:rPr>
                <w:rFonts w:ascii="Times New Roman" w:hAnsi="Times New Roman" w:cs="Times New Roman"/>
                <w:color w:val="000000" w:themeColor="text1"/>
              </w:rPr>
              <w:t>Re-revision: 5</w:t>
            </w:r>
          </w:p>
        </w:tc>
        <w:tc>
          <w:tcPr>
            <w:tcW w:w="3510" w:type="dxa"/>
          </w:tcPr>
          <w:p w14:paraId="19595238" w14:textId="7526B597" w:rsidR="00AF6633" w:rsidRPr="006E17FD" w:rsidRDefault="009E142B" w:rsidP="000A0274">
            <w:pPr>
              <w:spacing w:line="360" w:lineRule="auto"/>
              <w:jc w:val="both"/>
              <w:rPr>
                <w:rFonts w:ascii="Times New Roman" w:hAnsi="Times New Roman" w:cs="Times New Roman"/>
                <w:color w:val="000000" w:themeColor="text1"/>
              </w:rPr>
            </w:pPr>
            <w:r w:rsidRPr="006E17FD">
              <w:rPr>
                <w:rFonts w:ascii="Times New Roman" w:hAnsi="Times New Roman" w:cs="Times New Roman"/>
                <w:color w:val="000000" w:themeColor="text1"/>
              </w:rPr>
              <w:t xml:space="preserve">                </w:t>
            </w:r>
            <w:r w:rsidR="00962010" w:rsidRPr="006E17FD">
              <w:rPr>
                <w:rFonts w:ascii="Times New Roman" w:hAnsi="Times New Roman" w:cs="Times New Roman"/>
                <w:color w:val="000000" w:themeColor="text1"/>
              </w:rPr>
              <w:t xml:space="preserve"> </w:t>
            </w:r>
            <w:r w:rsidR="00AF6633" w:rsidRPr="006E17FD">
              <w:rPr>
                <w:rFonts w:ascii="Times New Roman" w:hAnsi="Times New Roman" w:cs="Times New Roman"/>
                <w:color w:val="000000" w:themeColor="text1"/>
              </w:rPr>
              <w:t>Poor Quality: 6</w:t>
            </w:r>
          </w:p>
        </w:tc>
      </w:tr>
      <w:tr w:rsidR="00563B90" w:rsidRPr="006E17FD" w14:paraId="1EE1E661" w14:textId="77777777" w:rsidTr="00DE24E6">
        <w:trPr>
          <w:trHeight w:val="2240"/>
        </w:trPr>
        <w:tc>
          <w:tcPr>
            <w:tcW w:w="10172" w:type="dxa"/>
            <w:gridSpan w:val="3"/>
          </w:tcPr>
          <w:p w14:paraId="7FED6031" w14:textId="77777777" w:rsidR="00790E95" w:rsidRDefault="00790E95" w:rsidP="000A0274">
            <w:pPr>
              <w:spacing w:line="360" w:lineRule="auto"/>
              <w:jc w:val="both"/>
              <w:rPr>
                <w:rFonts w:ascii="Times New Roman" w:eastAsia="Times New Roman" w:hAnsi="Times New Roman" w:cs="Times New Roman"/>
                <w:b/>
                <w:bCs/>
                <w:color w:val="000000" w:themeColor="text1"/>
                <w:shd w:val="clear" w:color="auto" w:fill="FFFFFF"/>
                <w:lang w:val="en-IN" w:eastAsia="en-IN"/>
              </w:rPr>
            </w:pPr>
          </w:p>
          <w:p w14:paraId="144C29FA" w14:textId="3C2C05F5" w:rsidR="00E96753" w:rsidRPr="006E17FD" w:rsidRDefault="00E9204E" w:rsidP="000A0274">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E17FD">
              <w:rPr>
                <w:rFonts w:ascii="Times New Roman" w:eastAsia="Times New Roman" w:hAnsi="Times New Roman" w:cs="Times New Roman"/>
                <w:b/>
                <w:bCs/>
                <w:color w:val="000000" w:themeColor="text1"/>
                <w:shd w:val="clear" w:color="auto" w:fill="FFFFFF"/>
                <w:lang w:val="en-IN" w:eastAsia="en-IN"/>
              </w:rPr>
              <w:t>Title</w:t>
            </w:r>
            <w:r w:rsidR="00A77614" w:rsidRPr="006E17FD">
              <w:rPr>
                <w:rFonts w:ascii="Times New Roman" w:eastAsia="Times New Roman" w:hAnsi="Times New Roman" w:cs="Times New Roman"/>
                <w:b/>
                <w:bCs/>
                <w:color w:val="000000" w:themeColor="text1"/>
                <w:shd w:val="clear" w:color="auto" w:fill="FFFFFF"/>
                <w:lang w:val="en-IN" w:eastAsia="en-IN"/>
              </w:rPr>
              <w:t>:</w:t>
            </w:r>
            <w:r w:rsidR="00CD4D68" w:rsidRPr="006E17FD">
              <w:rPr>
                <w:rFonts w:ascii="Times New Roman" w:hAnsi="Times New Roman" w:cs="Times New Roman"/>
              </w:rPr>
              <w:t xml:space="preserve"> </w:t>
            </w:r>
            <w:r w:rsidR="004B382B" w:rsidRPr="004B382B">
              <w:rPr>
                <w:rFonts w:ascii="Times New Roman" w:eastAsia="Times New Roman" w:hAnsi="Times New Roman" w:cs="Times New Roman"/>
                <w:b/>
                <w:bCs/>
                <w:color w:val="000000" w:themeColor="text1"/>
                <w:shd w:val="clear" w:color="auto" w:fill="FFFFFF"/>
                <w:lang w:val="en-IN" w:eastAsia="en-IN"/>
              </w:rPr>
              <w:t>Elaeagnus angustifolia Plant Extract Inhibits Proliferation and Invasion of Human Colorectal Cancer Cells via EGFR1, Akt and β-catenin Pathways</w:t>
            </w:r>
          </w:p>
          <w:p w14:paraId="183A088F" w14:textId="5F37CF20" w:rsidR="00327BB4" w:rsidRPr="006E17FD" w:rsidRDefault="00140858" w:rsidP="000A0274">
            <w:pPr>
              <w:spacing w:line="360" w:lineRule="auto"/>
              <w:jc w:val="both"/>
              <w:rPr>
                <w:rFonts w:ascii="Times New Roman" w:hAnsi="Times New Roman" w:cs="Times New Roman"/>
              </w:rPr>
            </w:pPr>
            <w:r w:rsidRPr="006E17FD">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E17FD">
              <w:rPr>
                <w:rFonts w:ascii="Times New Roman" w:eastAsia="Times New Roman" w:hAnsi="Times New Roman" w:cs="Times New Roman"/>
                <w:bCs/>
                <w:color w:val="000000" w:themeColor="text1"/>
                <w:shd w:val="clear" w:color="auto" w:fill="FFFFFF"/>
                <w:lang w:val="en-IN" w:eastAsia="en-IN"/>
              </w:rPr>
              <w:t>from</w:t>
            </w:r>
            <w:r w:rsidRPr="006E17FD">
              <w:rPr>
                <w:rFonts w:ascii="Times New Roman" w:eastAsia="Times New Roman" w:hAnsi="Times New Roman" w:cs="Times New Roman"/>
                <w:bCs/>
                <w:color w:val="000000" w:themeColor="text1"/>
                <w:shd w:val="clear" w:color="auto" w:fill="FFFFFF"/>
                <w:lang w:val="en-IN" w:eastAsia="en-IN"/>
              </w:rPr>
              <w:t xml:space="preserve"> Reviewer</w:t>
            </w:r>
            <w:r w:rsidR="0063559D" w:rsidRPr="006E17FD">
              <w:rPr>
                <w:rFonts w:ascii="Times New Roman" w:hAnsi="Times New Roman" w:cs="Times New Roman"/>
              </w:rPr>
              <w:t xml:space="preserve">: </w:t>
            </w:r>
            <w:r w:rsidR="00B15318" w:rsidRPr="006E17FD">
              <w:rPr>
                <w:rFonts w:ascii="Times New Roman" w:eastAsia="Times New Roman" w:hAnsi="Times New Roman" w:cs="Times New Roman"/>
                <w:bCs/>
                <w:color w:val="000000" w:themeColor="text1"/>
                <w:shd w:val="clear" w:color="auto" w:fill="FFFFFF"/>
                <w:lang w:val="en-IN" w:eastAsia="en-IN"/>
              </w:rPr>
              <w:t>-</w:t>
            </w:r>
            <w:r w:rsidR="00C75B18" w:rsidRPr="006E17FD">
              <w:rPr>
                <w:rFonts w:ascii="Times New Roman" w:hAnsi="Times New Roman" w:cs="Times New Roman"/>
              </w:rPr>
              <w:t xml:space="preserve"> </w:t>
            </w:r>
            <w:r w:rsidR="00C75B18" w:rsidRPr="006E17FD">
              <w:rPr>
                <w:rFonts w:ascii="Times New Roman" w:eastAsia="Times New Roman" w:hAnsi="Times New Roman" w:cs="Times New Roman"/>
                <w:bCs/>
                <w:color w:val="000000" w:themeColor="text1"/>
                <w:shd w:val="clear" w:color="auto" w:fill="FFFFFF"/>
                <w:lang w:val="en-IN" w:eastAsia="en-IN"/>
              </w:rPr>
              <w:t>This article reported the anti-CRC effect of EA aqueous flower extract. Overall, the display items are clear and placed adequately, and the manuscript is well written. From the perspective of pharmaceutical development, this work is novel and will draw the</w:t>
            </w:r>
            <w:r w:rsidR="007A6561">
              <w:rPr>
                <w:rFonts w:ascii="Times New Roman" w:eastAsia="Times New Roman" w:hAnsi="Times New Roman" w:cs="Times New Roman"/>
                <w:bCs/>
                <w:color w:val="000000" w:themeColor="text1"/>
                <w:shd w:val="clear" w:color="auto" w:fill="FFFFFF"/>
                <w:lang w:val="en-IN" w:eastAsia="en-IN"/>
              </w:rPr>
              <w:t xml:space="preserve"> interest of the community.</w:t>
            </w:r>
            <w:r w:rsidR="00B15318" w:rsidRPr="006E17FD">
              <w:rPr>
                <w:rFonts w:ascii="Times New Roman" w:eastAsia="Times New Roman" w:hAnsi="Times New Roman" w:cs="Times New Roman"/>
                <w:bCs/>
                <w:color w:val="000000" w:themeColor="text1"/>
                <w:shd w:val="clear" w:color="auto" w:fill="FFFFFF"/>
                <w:lang w:val="en-IN" w:eastAsia="en-IN"/>
              </w:rPr>
              <w:t xml:space="preserve"> </w:t>
            </w:r>
            <w:bookmarkStart w:id="0" w:name="_GoBack"/>
            <w:bookmarkEnd w:id="0"/>
            <w:r w:rsidR="00327BB4" w:rsidRPr="006E17FD">
              <w:rPr>
                <w:rFonts w:ascii="Times New Roman" w:hAnsi="Times New Roman" w:cs="Times New Roman"/>
              </w:rPr>
              <w:t>authors have revealed the potential underlying anti-cancer mechanisms of EA extract. Though it is w</w:t>
            </w:r>
            <w:r w:rsidR="00C75B18" w:rsidRPr="006E17FD">
              <w:rPr>
                <w:rFonts w:ascii="Times New Roman" w:hAnsi="Times New Roman" w:cs="Times New Roman"/>
              </w:rPr>
              <w:t>ell written but requires a minor</w:t>
            </w:r>
            <w:r w:rsidR="00327BB4" w:rsidRPr="006E17FD">
              <w:rPr>
                <w:rFonts w:ascii="Times New Roman" w:hAnsi="Times New Roman" w:cs="Times New Roman"/>
              </w:rPr>
              <w:t xml:space="preserve"> revision for publication in the journal.</w:t>
            </w:r>
          </w:p>
          <w:p w14:paraId="4F9CFDD1" w14:textId="239FDC38" w:rsidR="006523E2" w:rsidRPr="006E17FD" w:rsidRDefault="00D11028" w:rsidP="000A0274">
            <w:pPr>
              <w:spacing w:line="360" w:lineRule="auto"/>
              <w:jc w:val="both"/>
              <w:rPr>
                <w:rFonts w:ascii="Times New Roman" w:hAnsi="Times New Roman" w:cs="Times New Roman"/>
              </w:rPr>
            </w:pPr>
            <w:r w:rsidRPr="006E17FD">
              <w:rPr>
                <w:rFonts w:ascii="Times New Roman" w:hAnsi="Times New Roman" w:cs="Times New Roman"/>
              </w:rPr>
              <w:t>Introduction:</w:t>
            </w:r>
            <w:r w:rsidR="00EB1FF1" w:rsidRPr="006E17FD">
              <w:rPr>
                <w:rFonts w:ascii="Times New Roman" w:hAnsi="Times New Roman" w:cs="Times New Roman"/>
              </w:rPr>
              <w:t xml:space="preserve"> -</w:t>
            </w:r>
            <w:r w:rsidRPr="006E17FD">
              <w:rPr>
                <w:rFonts w:ascii="Times New Roman" w:hAnsi="Times New Roman" w:cs="Times New Roman"/>
              </w:rPr>
              <w:t xml:space="preserve"> </w:t>
            </w:r>
            <w:r w:rsidR="008639D5" w:rsidRPr="006E17FD">
              <w:rPr>
                <w:rFonts w:ascii="Times New Roman" w:hAnsi="Times New Roman" w:cs="Times New Roman"/>
              </w:rPr>
              <w:t xml:space="preserve"> EA aqueous extract indicate the presence of many components such as flavonoid compounds, polysaccharides, sitosteroles, cardiac glycosides, terpenoids, coumarines, phenol carboxylic acids, amino acids, saponins, carotenoids, vitamins, and tannins. It would be interesting if authors could justify any of these specific components responsible for anti-cancerous effects observed in the present study.</w:t>
            </w:r>
            <w:r w:rsidR="006523E2" w:rsidRPr="006E17FD">
              <w:rPr>
                <w:rFonts w:ascii="Times New Roman" w:hAnsi="Times New Roman" w:cs="Times New Roman"/>
              </w:rPr>
              <w:tab/>
            </w:r>
          </w:p>
          <w:p w14:paraId="4A605C2A" w14:textId="54669696" w:rsidR="00D0598A" w:rsidRPr="006E17FD" w:rsidRDefault="00EB1FF1" w:rsidP="000A0274">
            <w:pPr>
              <w:spacing w:line="360" w:lineRule="auto"/>
              <w:jc w:val="both"/>
              <w:rPr>
                <w:rFonts w:ascii="Times New Roman" w:hAnsi="Times New Roman" w:cs="Times New Roman"/>
              </w:rPr>
            </w:pPr>
            <w:r w:rsidRPr="006E17FD">
              <w:rPr>
                <w:rFonts w:ascii="Times New Roman" w:hAnsi="Times New Roman" w:cs="Times New Roman"/>
              </w:rPr>
              <w:t>Methods: -</w:t>
            </w:r>
            <w:r w:rsidR="00E37DC4" w:rsidRPr="006E17FD">
              <w:rPr>
                <w:rFonts w:ascii="Times New Roman" w:hAnsi="Times New Roman" w:cs="Times New Roman"/>
              </w:rPr>
              <w:t xml:space="preserve"> </w:t>
            </w:r>
            <w:r w:rsidR="00744A4D" w:rsidRPr="006E17FD">
              <w:rPr>
                <w:rFonts w:ascii="Times New Roman" w:hAnsi="Times New Roman" w:cs="Times New Roman"/>
              </w:rPr>
              <w:t>In order to establish the uniqueness of the EA extract and its components, the authors should compare the anti-cancerous effects with other known anti-cancer agents or natural products. This will help identify any novel mechanisms or synergistic effects, enhancing the overall significance of the research</w:t>
            </w:r>
            <w:r w:rsidR="00D0598A" w:rsidRPr="006E17FD">
              <w:rPr>
                <w:rFonts w:ascii="Times New Roman" w:hAnsi="Times New Roman" w:cs="Times New Roman"/>
              </w:rPr>
              <w:t>.</w:t>
            </w:r>
          </w:p>
          <w:p w14:paraId="578183C5" w14:textId="1276E48C" w:rsidR="008873BD" w:rsidRPr="006E17FD" w:rsidRDefault="00E37DC4" w:rsidP="000A0274">
            <w:pPr>
              <w:spacing w:line="360" w:lineRule="auto"/>
              <w:jc w:val="both"/>
              <w:rPr>
                <w:rFonts w:ascii="Times New Roman" w:hAnsi="Times New Roman" w:cs="Times New Roman"/>
              </w:rPr>
            </w:pPr>
            <w:r w:rsidRPr="006E17FD">
              <w:rPr>
                <w:rFonts w:ascii="Times New Roman" w:hAnsi="Times New Roman" w:cs="Times New Roman"/>
              </w:rPr>
              <w:t xml:space="preserve">Results: - </w:t>
            </w:r>
            <w:r w:rsidR="00A73192" w:rsidRPr="006E17FD">
              <w:rPr>
                <w:rFonts w:ascii="Times New Roman" w:hAnsi="Times New Roman" w:cs="Times New Roman"/>
              </w:rPr>
              <w:t>The authors have successfully shown that the EA extract induces morphological changes and affects the expression patterns of EMT biomarkers and proteins involved in oncogenic signaling pathways.</w:t>
            </w:r>
            <w:r w:rsidR="004B382B">
              <w:rPr>
                <w:rFonts w:ascii="Times New Roman" w:hAnsi="Times New Roman" w:cs="Times New Roman"/>
              </w:rPr>
              <w:t xml:space="preserve"> </w:t>
            </w:r>
            <w:r w:rsidR="004B382B" w:rsidRPr="004B382B">
              <w:rPr>
                <w:rFonts w:ascii="Times New Roman" w:hAnsi="Times New Roman" w:cs="Times New Roman"/>
              </w:rPr>
              <w:t>Perhaps it would be better to provide the analysis of composition of EA aqueous flower extract, like HPLC or LC-MS.</w:t>
            </w:r>
          </w:p>
          <w:p w14:paraId="140238C3" w14:textId="60369532" w:rsidR="009004B6" w:rsidRPr="006E17FD" w:rsidRDefault="009004B6" w:rsidP="000A0274">
            <w:pPr>
              <w:spacing w:line="360" w:lineRule="auto"/>
              <w:jc w:val="both"/>
              <w:rPr>
                <w:rFonts w:ascii="Times New Roman" w:hAnsi="Times New Roman" w:cs="Times New Roman"/>
              </w:rPr>
            </w:pPr>
            <w:r w:rsidRPr="006E17FD">
              <w:rPr>
                <w:rFonts w:ascii="Times New Roman" w:hAnsi="Times New Roman" w:cs="Times New Roman"/>
              </w:rPr>
              <w:t xml:space="preserve">Discussions: - </w:t>
            </w:r>
            <w:r w:rsidR="008639D5" w:rsidRPr="006E17FD">
              <w:rPr>
                <w:rFonts w:ascii="Times New Roman" w:hAnsi="Times New Roman" w:cs="Times New Roman"/>
              </w:rPr>
              <w:t>Please discuss the limitations of the study.</w:t>
            </w:r>
          </w:p>
          <w:p w14:paraId="25CE86A4" w14:textId="77777777" w:rsidR="0058008F" w:rsidRPr="006E17FD" w:rsidRDefault="0058008F" w:rsidP="000A0274">
            <w:pPr>
              <w:spacing w:line="360" w:lineRule="auto"/>
              <w:jc w:val="both"/>
              <w:rPr>
                <w:rFonts w:ascii="Times New Roman" w:hAnsi="Times New Roman" w:cs="Times New Roman"/>
              </w:rPr>
            </w:pPr>
          </w:p>
          <w:p w14:paraId="387941E6" w14:textId="3089886E" w:rsidR="0049531E" w:rsidRPr="006E17FD" w:rsidRDefault="00DE24E6" w:rsidP="000A0274">
            <w:pPr>
              <w:spacing w:line="360" w:lineRule="auto"/>
              <w:jc w:val="both"/>
              <w:rPr>
                <w:rFonts w:ascii="Times New Roman" w:hAnsi="Times New Roman" w:cs="Times New Roman"/>
                <w:color w:val="000000" w:themeColor="text1"/>
              </w:rPr>
            </w:pPr>
            <w:r w:rsidRPr="006E17FD">
              <w:rPr>
                <w:rFonts w:ascii="Times New Roman" w:eastAsia="Times New Roman" w:hAnsi="Times New Roman" w:cs="Times New Roman"/>
                <w:bCs/>
                <w:color w:val="000000" w:themeColor="text1"/>
                <w:shd w:val="clear" w:color="auto" w:fill="FFFFFF"/>
                <w:lang w:val="en-IN" w:eastAsia="en-IN"/>
              </w:rPr>
              <w:t>The article can be publ</w:t>
            </w:r>
            <w:r w:rsidR="00790E95">
              <w:rPr>
                <w:rFonts w:ascii="Times New Roman" w:eastAsia="Times New Roman" w:hAnsi="Times New Roman" w:cs="Times New Roman"/>
                <w:bCs/>
                <w:color w:val="000000" w:themeColor="text1"/>
                <w:shd w:val="clear" w:color="auto" w:fill="FFFFFF"/>
                <w:lang w:val="en-IN" w:eastAsia="en-IN"/>
              </w:rPr>
              <w:t>ished after minor</w:t>
            </w:r>
            <w:r w:rsidR="003810EE" w:rsidRPr="006E17F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E17FD" w:rsidRDefault="008B4488" w:rsidP="000A0274">
      <w:pPr>
        <w:spacing w:line="360" w:lineRule="auto"/>
        <w:jc w:val="both"/>
        <w:rPr>
          <w:rFonts w:ascii="Times New Roman" w:hAnsi="Times New Roman" w:cs="Times New Roman"/>
          <w:color w:val="000000" w:themeColor="text1"/>
        </w:rPr>
      </w:pPr>
    </w:p>
    <w:sectPr w:rsidR="008B4488" w:rsidRPr="006E17F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CA6CA" w14:textId="77777777" w:rsidR="004908DE" w:rsidRDefault="004908DE" w:rsidP="00F65AB0">
      <w:pPr>
        <w:spacing w:after="0" w:line="240" w:lineRule="auto"/>
      </w:pPr>
      <w:r>
        <w:separator/>
      </w:r>
    </w:p>
  </w:endnote>
  <w:endnote w:type="continuationSeparator" w:id="0">
    <w:p w14:paraId="464677E9" w14:textId="77777777" w:rsidR="004908DE" w:rsidRDefault="004908DE"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FB987" w14:textId="77777777" w:rsidR="004908DE" w:rsidRDefault="004908DE" w:rsidP="00F65AB0">
      <w:pPr>
        <w:spacing w:after="0" w:line="240" w:lineRule="auto"/>
      </w:pPr>
      <w:r>
        <w:separator/>
      </w:r>
    </w:p>
  </w:footnote>
  <w:footnote w:type="continuationSeparator" w:id="0">
    <w:p w14:paraId="5C0E13DF" w14:textId="77777777" w:rsidR="004908DE" w:rsidRDefault="004908DE"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2"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15:restartNumberingAfterBreak="0">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3"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5" w15:restartNumberingAfterBreak="0">
    <w:nsid w:val="4CC262E7"/>
    <w:multiLevelType w:val="hybridMultilevel"/>
    <w:tmpl w:val="09DCB9F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15:restartNumberingAfterBreak="0">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0" w15:restartNumberingAfterBreak="0">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1" w15:restartNumberingAfterBreak="0">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4"/>
  </w:num>
  <w:num w:numId="4">
    <w:abstractNumId w:val="12"/>
  </w:num>
  <w:num w:numId="5">
    <w:abstractNumId w:val="16"/>
  </w:num>
  <w:num w:numId="6">
    <w:abstractNumId w:val="10"/>
  </w:num>
  <w:num w:numId="7">
    <w:abstractNumId w:val="2"/>
  </w:num>
  <w:num w:numId="8">
    <w:abstractNumId w:val="22"/>
  </w:num>
  <w:num w:numId="9">
    <w:abstractNumId w:val="25"/>
  </w:num>
  <w:num w:numId="10">
    <w:abstractNumId w:val="13"/>
  </w:num>
  <w:num w:numId="11">
    <w:abstractNumId w:val="7"/>
  </w:num>
  <w:num w:numId="12">
    <w:abstractNumId w:val="1"/>
  </w:num>
  <w:num w:numId="13">
    <w:abstractNumId w:val="23"/>
  </w:num>
  <w:num w:numId="14">
    <w:abstractNumId w:val="17"/>
  </w:num>
  <w:num w:numId="15">
    <w:abstractNumId w:val="8"/>
  </w:num>
  <w:num w:numId="16">
    <w:abstractNumId w:val="19"/>
  </w:num>
  <w:num w:numId="17">
    <w:abstractNumId w:val="26"/>
  </w:num>
  <w:num w:numId="18">
    <w:abstractNumId w:val="6"/>
  </w:num>
  <w:num w:numId="19">
    <w:abstractNumId w:val="0"/>
  </w:num>
  <w:num w:numId="20">
    <w:abstractNumId w:val="24"/>
  </w:num>
  <w:num w:numId="21">
    <w:abstractNumId w:val="21"/>
  </w:num>
  <w:num w:numId="22">
    <w:abstractNumId w:val="5"/>
  </w:num>
  <w:num w:numId="23">
    <w:abstractNumId w:val="18"/>
  </w:num>
  <w:num w:numId="24">
    <w:abstractNumId w:val="4"/>
  </w:num>
  <w:num w:numId="25">
    <w:abstractNumId w:val="20"/>
  </w:num>
  <w:num w:numId="26">
    <w:abstractNumId w:val="1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6DA5"/>
    <w:rsid w:val="000901AD"/>
    <w:rsid w:val="000916ED"/>
    <w:rsid w:val="00095572"/>
    <w:rsid w:val="0009727D"/>
    <w:rsid w:val="000A0274"/>
    <w:rsid w:val="000A1915"/>
    <w:rsid w:val="000A2DD3"/>
    <w:rsid w:val="000A37DE"/>
    <w:rsid w:val="000A3BEF"/>
    <w:rsid w:val="000B11D3"/>
    <w:rsid w:val="000B1569"/>
    <w:rsid w:val="000B5C65"/>
    <w:rsid w:val="000B657D"/>
    <w:rsid w:val="000B6E05"/>
    <w:rsid w:val="000C1994"/>
    <w:rsid w:val="000C1DEE"/>
    <w:rsid w:val="000D4CD0"/>
    <w:rsid w:val="000D7881"/>
    <w:rsid w:val="000D7CCF"/>
    <w:rsid w:val="000E54F7"/>
    <w:rsid w:val="000E6408"/>
    <w:rsid w:val="000F5630"/>
    <w:rsid w:val="000F5CED"/>
    <w:rsid w:val="00105156"/>
    <w:rsid w:val="00105782"/>
    <w:rsid w:val="00106900"/>
    <w:rsid w:val="00107020"/>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934E3"/>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2047"/>
    <w:rsid w:val="0022780F"/>
    <w:rsid w:val="00234EDA"/>
    <w:rsid w:val="00237EE7"/>
    <w:rsid w:val="00240F9C"/>
    <w:rsid w:val="0025198A"/>
    <w:rsid w:val="00252AE9"/>
    <w:rsid w:val="00255E47"/>
    <w:rsid w:val="002565A4"/>
    <w:rsid w:val="00261D2F"/>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3E73"/>
    <w:rsid w:val="002F4AB6"/>
    <w:rsid w:val="002F6C65"/>
    <w:rsid w:val="002F6FEB"/>
    <w:rsid w:val="00304310"/>
    <w:rsid w:val="003069E0"/>
    <w:rsid w:val="00316A94"/>
    <w:rsid w:val="00323572"/>
    <w:rsid w:val="00325C41"/>
    <w:rsid w:val="00327BB4"/>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76B9F"/>
    <w:rsid w:val="004839BC"/>
    <w:rsid w:val="004860A8"/>
    <w:rsid w:val="00487297"/>
    <w:rsid w:val="004908DE"/>
    <w:rsid w:val="00493700"/>
    <w:rsid w:val="00493B07"/>
    <w:rsid w:val="0049531E"/>
    <w:rsid w:val="004A0EB1"/>
    <w:rsid w:val="004A3AA5"/>
    <w:rsid w:val="004A6239"/>
    <w:rsid w:val="004B382B"/>
    <w:rsid w:val="004C7C9C"/>
    <w:rsid w:val="004D288A"/>
    <w:rsid w:val="004D6562"/>
    <w:rsid w:val="004E3446"/>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9DC"/>
    <w:rsid w:val="00574CBB"/>
    <w:rsid w:val="00575594"/>
    <w:rsid w:val="00576D4A"/>
    <w:rsid w:val="0058008F"/>
    <w:rsid w:val="00581FF0"/>
    <w:rsid w:val="0058441A"/>
    <w:rsid w:val="00584D8C"/>
    <w:rsid w:val="005921AE"/>
    <w:rsid w:val="00592E03"/>
    <w:rsid w:val="005941DA"/>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1035C"/>
    <w:rsid w:val="00610649"/>
    <w:rsid w:val="006109E9"/>
    <w:rsid w:val="0061104A"/>
    <w:rsid w:val="00615745"/>
    <w:rsid w:val="00622162"/>
    <w:rsid w:val="0062404E"/>
    <w:rsid w:val="006303D8"/>
    <w:rsid w:val="0063559D"/>
    <w:rsid w:val="0063636F"/>
    <w:rsid w:val="00641CA9"/>
    <w:rsid w:val="00642770"/>
    <w:rsid w:val="00647C6A"/>
    <w:rsid w:val="006523E2"/>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17FD"/>
    <w:rsid w:val="006E4F78"/>
    <w:rsid w:val="006F0643"/>
    <w:rsid w:val="006F3B31"/>
    <w:rsid w:val="00701237"/>
    <w:rsid w:val="00703112"/>
    <w:rsid w:val="00706B8E"/>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4A4D"/>
    <w:rsid w:val="00746D0E"/>
    <w:rsid w:val="00750377"/>
    <w:rsid w:val="00751219"/>
    <w:rsid w:val="00751C4B"/>
    <w:rsid w:val="007628E9"/>
    <w:rsid w:val="00764BBE"/>
    <w:rsid w:val="0076574F"/>
    <w:rsid w:val="00766F94"/>
    <w:rsid w:val="00767BB4"/>
    <w:rsid w:val="0077484B"/>
    <w:rsid w:val="00780857"/>
    <w:rsid w:val="00782503"/>
    <w:rsid w:val="00783CC2"/>
    <w:rsid w:val="00785A5B"/>
    <w:rsid w:val="00785C75"/>
    <w:rsid w:val="00790885"/>
    <w:rsid w:val="00790E95"/>
    <w:rsid w:val="007942BE"/>
    <w:rsid w:val="007948F6"/>
    <w:rsid w:val="00795063"/>
    <w:rsid w:val="007966DF"/>
    <w:rsid w:val="007A0008"/>
    <w:rsid w:val="007A54E3"/>
    <w:rsid w:val="007A5D74"/>
    <w:rsid w:val="007A6561"/>
    <w:rsid w:val="007B4727"/>
    <w:rsid w:val="007C6BEE"/>
    <w:rsid w:val="007D3453"/>
    <w:rsid w:val="007D72F7"/>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623C5"/>
    <w:rsid w:val="008639D5"/>
    <w:rsid w:val="00863ADB"/>
    <w:rsid w:val="00867C9B"/>
    <w:rsid w:val="00874FEE"/>
    <w:rsid w:val="00877464"/>
    <w:rsid w:val="00882931"/>
    <w:rsid w:val="00886D71"/>
    <w:rsid w:val="008873BD"/>
    <w:rsid w:val="00887610"/>
    <w:rsid w:val="0089163A"/>
    <w:rsid w:val="0089712F"/>
    <w:rsid w:val="008A3276"/>
    <w:rsid w:val="008A426D"/>
    <w:rsid w:val="008B05EE"/>
    <w:rsid w:val="008B448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17FB"/>
    <w:rsid w:val="00982A3B"/>
    <w:rsid w:val="009830A5"/>
    <w:rsid w:val="00992AB2"/>
    <w:rsid w:val="009931F4"/>
    <w:rsid w:val="009A2B76"/>
    <w:rsid w:val="009A2D7F"/>
    <w:rsid w:val="009A47CF"/>
    <w:rsid w:val="009A4E8E"/>
    <w:rsid w:val="009A7068"/>
    <w:rsid w:val="009A72E2"/>
    <w:rsid w:val="009B1FD4"/>
    <w:rsid w:val="009B2AD5"/>
    <w:rsid w:val="009B2BDE"/>
    <w:rsid w:val="009B4875"/>
    <w:rsid w:val="009C0302"/>
    <w:rsid w:val="009C1976"/>
    <w:rsid w:val="009C3B36"/>
    <w:rsid w:val="009C571C"/>
    <w:rsid w:val="009C72D3"/>
    <w:rsid w:val="009E141B"/>
    <w:rsid w:val="009E142B"/>
    <w:rsid w:val="009E66B8"/>
    <w:rsid w:val="009F0723"/>
    <w:rsid w:val="009F18B7"/>
    <w:rsid w:val="009F2DF4"/>
    <w:rsid w:val="009F5BF1"/>
    <w:rsid w:val="009F5DE0"/>
    <w:rsid w:val="00A01660"/>
    <w:rsid w:val="00A016F7"/>
    <w:rsid w:val="00A1319E"/>
    <w:rsid w:val="00A151D5"/>
    <w:rsid w:val="00A205B5"/>
    <w:rsid w:val="00A21966"/>
    <w:rsid w:val="00A22728"/>
    <w:rsid w:val="00A23721"/>
    <w:rsid w:val="00A26A0B"/>
    <w:rsid w:val="00A26A9F"/>
    <w:rsid w:val="00A30D91"/>
    <w:rsid w:val="00A312E9"/>
    <w:rsid w:val="00A37F5C"/>
    <w:rsid w:val="00A43C48"/>
    <w:rsid w:val="00A4511C"/>
    <w:rsid w:val="00A546D4"/>
    <w:rsid w:val="00A62DB3"/>
    <w:rsid w:val="00A65E83"/>
    <w:rsid w:val="00A6677E"/>
    <w:rsid w:val="00A67F25"/>
    <w:rsid w:val="00A67FDE"/>
    <w:rsid w:val="00A70287"/>
    <w:rsid w:val="00A72504"/>
    <w:rsid w:val="00A73192"/>
    <w:rsid w:val="00A74AF7"/>
    <w:rsid w:val="00A77614"/>
    <w:rsid w:val="00A807A5"/>
    <w:rsid w:val="00A843C5"/>
    <w:rsid w:val="00A847F1"/>
    <w:rsid w:val="00A860FD"/>
    <w:rsid w:val="00A94D5D"/>
    <w:rsid w:val="00A960E7"/>
    <w:rsid w:val="00A96C6A"/>
    <w:rsid w:val="00AA1FC0"/>
    <w:rsid w:val="00AA7693"/>
    <w:rsid w:val="00AB707D"/>
    <w:rsid w:val="00AC374C"/>
    <w:rsid w:val="00AC46E7"/>
    <w:rsid w:val="00AC6BD7"/>
    <w:rsid w:val="00AC7AE5"/>
    <w:rsid w:val="00AD3141"/>
    <w:rsid w:val="00AE5C6A"/>
    <w:rsid w:val="00AE6023"/>
    <w:rsid w:val="00AF316D"/>
    <w:rsid w:val="00AF6633"/>
    <w:rsid w:val="00AF7983"/>
    <w:rsid w:val="00B11CA0"/>
    <w:rsid w:val="00B146FD"/>
    <w:rsid w:val="00B15318"/>
    <w:rsid w:val="00B21C94"/>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75B18"/>
    <w:rsid w:val="00C8007C"/>
    <w:rsid w:val="00C830A3"/>
    <w:rsid w:val="00C845FC"/>
    <w:rsid w:val="00C84678"/>
    <w:rsid w:val="00C84A5D"/>
    <w:rsid w:val="00C91694"/>
    <w:rsid w:val="00C96252"/>
    <w:rsid w:val="00CA0750"/>
    <w:rsid w:val="00CA6140"/>
    <w:rsid w:val="00CA6799"/>
    <w:rsid w:val="00CB012E"/>
    <w:rsid w:val="00CB53D9"/>
    <w:rsid w:val="00CB75F8"/>
    <w:rsid w:val="00CC0027"/>
    <w:rsid w:val="00CC1F69"/>
    <w:rsid w:val="00CC2D31"/>
    <w:rsid w:val="00CC6E5D"/>
    <w:rsid w:val="00CD4D68"/>
    <w:rsid w:val="00CD7803"/>
    <w:rsid w:val="00CE2071"/>
    <w:rsid w:val="00CF02C6"/>
    <w:rsid w:val="00CF34AE"/>
    <w:rsid w:val="00D009EE"/>
    <w:rsid w:val="00D04009"/>
    <w:rsid w:val="00D0598A"/>
    <w:rsid w:val="00D11028"/>
    <w:rsid w:val="00D139E0"/>
    <w:rsid w:val="00D154FB"/>
    <w:rsid w:val="00D155A9"/>
    <w:rsid w:val="00D1644C"/>
    <w:rsid w:val="00D211DD"/>
    <w:rsid w:val="00D215C7"/>
    <w:rsid w:val="00D25D55"/>
    <w:rsid w:val="00D26303"/>
    <w:rsid w:val="00D317B8"/>
    <w:rsid w:val="00D365C7"/>
    <w:rsid w:val="00D370CF"/>
    <w:rsid w:val="00D411DC"/>
    <w:rsid w:val="00D41341"/>
    <w:rsid w:val="00D415D5"/>
    <w:rsid w:val="00D6180D"/>
    <w:rsid w:val="00D64761"/>
    <w:rsid w:val="00D65A93"/>
    <w:rsid w:val="00D83CAC"/>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1583"/>
    <w:rsid w:val="00DE24E6"/>
    <w:rsid w:val="00DF4FE7"/>
    <w:rsid w:val="00DF5992"/>
    <w:rsid w:val="00E067B5"/>
    <w:rsid w:val="00E1003F"/>
    <w:rsid w:val="00E26DFF"/>
    <w:rsid w:val="00E33FF0"/>
    <w:rsid w:val="00E37DC4"/>
    <w:rsid w:val="00E405B7"/>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63B6"/>
    <w:rsid w:val="00E96753"/>
    <w:rsid w:val="00EA0989"/>
    <w:rsid w:val="00EA2200"/>
    <w:rsid w:val="00EA4CE4"/>
    <w:rsid w:val="00EA6373"/>
    <w:rsid w:val="00EB1141"/>
    <w:rsid w:val="00EB1FF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713"/>
    <w:rsid w:val="00F13ED7"/>
    <w:rsid w:val="00F170BE"/>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6CB3"/>
    <w:rsid w:val="00F870AD"/>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187583">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0361748">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121759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2023-06-17T05:49:00Z</dcterms:created>
  <dcterms:modified xsi:type="dcterms:W3CDTF">2023-06-19T03:57:00Z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